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jc w:val="center"/>
        <w:outlineLvl w:val="0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ГОСУДАРСТВЕННЫЙ КОМИТЕТ ПСКОВСКОЙ ОБЛАСТИ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ПО ТАРИФАМ И ЭНЕРГЕТИКЕ</w:t>
      </w:r>
      <w:r/>
    </w:p>
    <w:p>
      <w:pPr>
        <w:pStyle w:val="ConsPlusTitle"/>
        <w:jc w:val="both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ПРИКАЗ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от 19 декабря 2018 г. N 240-в</w:t>
      </w:r>
      <w:r/>
    </w:p>
    <w:p>
      <w:pPr>
        <w:pStyle w:val="ConsPlusTitle"/>
        <w:jc w:val="both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ОБ УТВЕРЖДЕНИИ ПРОИЗВОДСТВЕННОЙ ПРОГРАММЫ, УСТАНОВЛЕНИИ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ДОЛГОСРОЧНЫХ ПАРАМЕТРОВ РЕГУЛИРОВАНИЯ И ТАРИФОВ НА ГОРЯЧУЮ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ВОДУ (ГОРЯЧЕЕ ВОДОСНАБЖЕНИЕ) С ИСПОЛЬЗОВАНИЕМ ЗАКРЫТОЙ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СИСТЕМЫ ГОРЯЧЕГО ВОДОСНАБЖЕНИЯ НА 2019 - 2023 Г.Г.</w:t>
      </w:r>
      <w:r/>
    </w:p>
    <w:tbl>
      <w:tblPr>
        <w:tblW w:w="5000" w:type="pct"/>
        <w:jc w:val="left"/>
        <w:tblInd w:w="-1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3"/>
        <w:gridCol w:w="9068"/>
        <w:gridCol w:w="114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  <w:r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тарифам и энергетике Псковской области</w:t>
            </w:r>
            <w:r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2">
              <w:r>
                <w:rPr>
                  <w:rStyle w:val="Style14"/>
                  <w:color w:val="0000FF"/>
                </w:rPr>
                <w:t>N 250-в</w:t>
              </w:r>
            </w:hyperlink>
            <w:r>
              <w:rPr>
                <w:color w:val="392C69"/>
              </w:rPr>
              <w:t xml:space="preserve">, от 18.12.2020 </w:t>
            </w:r>
            <w:hyperlink r:id="rId3">
              <w:r>
                <w:rPr>
                  <w:rStyle w:val="Style14"/>
                  <w:color w:val="0000FF"/>
                </w:rPr>
                <w:t>N 287-в</w:t>
              </w:r>
            </w:hyperlink>
            <w:r>
              <w:rPr>
                <w:color w:val="392C69"/>
              </w:rPr>
              <w:t>,</w:t>
            </w:r>
            <w:r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4">
              <w:r>
                <w:rPr>
                  <w:rStyle w:val="Style14"/>
                  <w:color w:val="0000FF"/>
                </w:rPr>
                <w:t>N 277-в</w:t>
              </w:r>
            </w:hyperlink>
            <w:r>
              <w:rPr>
                <w:color w:val="392C69"/>
              </w:rPr>
              <w:t xml:space="preserve"> (ред. 19.01.2022))</w:t>
            </w:r>
            <w:r/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</w:tr>
    </w:tbl>
    <w:p>
      <w:pPr>
        <w:pStyle w:val="ConsPlusNormal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ind w:firstLine="540"/>
        <w:jc w:val="both"/>
      </w:pPr>
      <w:r>
        <w:rPr/>
        <w:t xml:space="preserve">В соответствии с Федеральным </w:t>
      </w:r>
      <w:hyperlink r:id="rId5">
        <w:r>
          <w:rPr>
            <w:rStyle w:val="Style14"/>
            <w:color w:val="0000FF"/>
          </w:rPr>
          <w:t>законом</w:t>
        </w:r>
      </w:hyperlink>
      <w:r>
        <w:rPr/>
        <w:t xml:space="preserve"> от 07.12.2011 N 416-ФЗ "О водоснабжении и водоотведении", </w:t>
      </w:r>
      <w:hyperlink r:id="rId6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7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водоотведения", </w:t>
      </w:r>
      <w:hyperlink r:id="rId8">
        <w:r>
          <w:rPr>
            <w:rStyle w:val="Style14"/>
            <w:color w:val="0000FF"/>
          </w:rPr>
          <w:t>приказом</w:t>
        </w:r>
      </w:hyperlink>
      <w:r>
        <w:rPr/>
        <w:t xml:space="preserve"> ФСТ России от 27.12.2013 N 1746-э "Об утверждении Методических указаний по расчету регулируемых тарифов в сфере водоснабжения и водоотведения", </w:t>
      </w:r>
      <w:hyperlink r:id="rId9">
        <w:r>
          <w:rPr>
            <w:rStyle w:val="Style14"/>
            <w:color w:val="0000FF"/>
          </w:rPr>
          <w:t>Законом</w:t>
        </w:r>
      </w:hyperlink>
      <w:r>
        <w:rPr/>
        <w:t xml:space="preserve"> области от 07.11.2014 N 1450-ОЗ "О льготных тарифах на тепловую энергию (мощность), теплоноситель, водоснабжение, водоотведение на территории Псковской области", </w:t>
      </w:r>
      <w:hyperlink r:id="rId10">
        <w:r>
          <w:rPr>
            <w:rStyle w:val="Style14"/>
            <w:color w:val="0000FF"/>
          </w:rPr>
          <w:t>Положением</w:t>
        </w:r>
      </w:hyperlink>
      <w:r>
        <w:rPr/>
        <w:t xml:space="preserve"> о Государственном комитете Псковской области по тарифам и энергетике, утвержденным постановлением Администрации области от 29.03.2011 N 110, </w:t>
      </w:r>
      <w:hyperlink r:id="rId11">
        <w:r>
          <w:rPr>
            <w:rStyle w:val="Style14"/>
            <w:color w:val="0000FF"/>
          </w:rPr>
          <w:t>приказом</w:t>
        </w:r>
      </w:hyperlink>
      <w:r>
        <w:rPr/>
        <w:t xml:space="preserve"> Государственного комитета Псковской области по тарифам и энергетике от 07.05.2018 N 21-в "О выборе метода регулирования тарифов в сфере водоснабжения, водоотведения", </w:t>
      </w:r>
      <w:hyperlink r:id="rId12">
        <w:r>
          <w:rPr>
            <w:rStyle w:val="Style14"/>
            <w:color w:val="0000FF"/>
          </w:rPr>
          <w:t>приказом</w:t>
        </w:r>
      </w:hyperlink>
      <w:r>
        <w:rPr/>
        <w:t xml:space="preserve"> Государственного комитета Псковской области по тарифам и энергетике от 11.12.2018 N 167-в "Об утверждении производственных программ, установлении долгосрочных параметров регулирования и тарифов в сфере холодного водоснабжения, водоотведения на 2019 - 2023 г.г.", </w:t>
      </w:r>
      <w:hyperlink r:id="rId13">
        <w:r>
          <w:rPr>
            <w:rStyle w:val="Style14"/>
            <w:color w:val="0000FF"/>
          </w:rPr>
          <w:t>приказом</w:t>
        </w:r>
      </w:hyperlink>
      <w:r>
        <w:rPr/>
        <w:t xml:space="preserve"> Государственного комитета Псковской области по тарифам и энергетике от 17.12.2018 N 210-т "Об установлении тарифов на тепловую энергию (мощность), поставляемую теплоснабжающей организацией потребителям, на 2019 - 2023 годы" и на основании протокола заседания коллегии Государственного комитета Псковской области по тарифам и энергетике от 19.12.2018 N 55 приказываю:</w:t>
      </w:r>
      <w:r/>
    </w:p>
    <w:p>
      <w:pPr>
        <w:pStyle w:val="ConsPlusNormal"/>
        <w:spacing w:before="221" w:after="0"/>
        <w:ind w:firstLine="540"/>
        <w:contextualSpacing/>
        <w:jc w:val="both"/>
      </w:pPr>
      <w:r>
        <w:rPr/>
        <w:t xml:space="preserve">1. Утвердить производственную </w:t>
      </w:r>
      <w:hyperlink w:anchor="P38">
        <w:r>
          <w:rPr>
            <w:rStyle w:val="Style14"/>
            <w:color w:val="0000FF"/>
          </w:rPr>
          <w:t>программу</w:t>
        </w:r>
      </w:hyperlink>
      <w:r>
        <w:rPr/>
        <w:t xml:space="preserve"> согласно приложению N 1 к настоящему приказу.</w:t>
      </w:r>
      <w:r/>
    </w:p>
    <w:p>
      <w:pPr>
        <w:pStyle w:val="ConsPlusNormal"/>
        <w:spacing w:before="221" w:after="0"/>
        <w:ind w:firstLine="540"/>
        <w:contextualSpacing/>
        <w:jc w:val="both"/>
      </w:pPr>
      <w:r>
        <w:rPr/>
        <w:t xml:space="preserve">2. Установить долгосрочные </w:t>
      </w:r>
      <w:hyperlink w:anchor="P359">
        <w:r>
          <w:rPr>
            <w:rStyle w:val="Style14"/>
            <w:color w:val="0000FF"/>
          </w:rPr>
          <w:t>параметры</w:t>
        </w:r>
      </w:hyperlink>
      <w:r>
        <w:rPr/>
        <w:t xml:space="preserve"> регулирования тарифов на горячую воду (горячее водоснабжение) с использованием закрытой системы горячего водоснабжения на 2019 - 2023 г.г. для формирования тарифов с использованием метода индексации согласно приложению N 2 к настоящему приказу.</w:t>
      </w:r>
      <w:r/>
    </w:p>
    <w:p>
      <w:pPr>
        <w:pStyle w:val="ConsPlusNormal"/>
        <w:spacing w:before="221" w:after="0"/>
        <w:ind w:firstLine="540"/>
        <w:contextualSpacing/>
        <w:jc w:val="both"/>
      </w:pPr>
      <w:r>
        <w:rPr/>
        <w:t xml:space="preserve">3. Установить </w:t>
      </w:r>
      <w:hyperlink w:anchor="P420">
        <w:r>
          <w:rPr>
            <w:rStyle w:val="Style14"/>
            <w:color w:val="0000FF"/>
          </w:rPr>
          <w:t>тарифы</w:t>
        </w:r>
      </w:hyperlink>
      <w:r>
        <w:rPr/>
        <w:t xml:space="preserve"> на горячую воду (горячее водоснабжение) с использованием закрытой системы горячего водоснабжения согласно приложению N 3 к настоящему приказу.</w:t>
      </w:r>
      <w:r/>
    </w:p>
    <w:p>
      <w:pPr>
        <w:pStyle w:val="ConsPlusNormal"/>
        <w:spacing w:before="221" w:after="0"/>
        <w:ind w:firstLine="540"/>
        <w:contextualSpacing/>
        <w:jc w:val="both"/>
      </w:pPr>
      <w:r>
        <w:rPr/>
        <w:t xml:space="preserve">4. Установить </w:t>
      </w:r>
      <w:hyperlink w:anchor="P512">
        <w:r>
          <w:rPr>
            <w:rStyle w:val="Style14"/>
            <w:color w:val="0000FF"/>
          </w:rPr>
          <w:t>тарифы</w:t>
        </w:r>
      </w:hyperlink>
      <w:r>
        <w:rPr/>
        <w:t xml:space="preserve"> на горячую воду (горячее водоснабжение) с использованием закрытой системы горячего водоснабжения по категории "население и приравненные к нему категории потребителей: управляющие организации, товарищества собственников жилья, жилищные кооперативы и иные специализированные потребительские кооперативы при заключении договоров снабжения коммунальными ресурсами для целей оказания коммунальных услуг населению" согласно приложению N 4 к настоящему приказу.</w:t>
      </w:r>
      <w:r/>
    </w:p>
    <w:p>
      <w:pPr>
        <w:pStyle w:val="ConsPlusNormal"/>
        <w:spacing w:before="220" w:after="0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5. Настоящий приказ вступает в силу по истечении десяти дней со дня его официального опубликования, применяется к правоотношениям, возникшим с 01.01.2019, и действует по 31.12.2023.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Председатель Государственного комитета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Псковской области по тарифам и энергетике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Е.В.ПИЛИПЕНКО</w:t>
      </w:r>
      <w:r/>
    </w:p>
    <w:p>
      <w:pPr>
        <w:pStyle w:val="ConsPlusNormal"/>
        <w:numPr>
          <w:ilvl w:val="0"/>
          <w:numId w:val="0"/>
        </w:numPr>
        <w:spacing w:before="280" w:after="0"/>
        <w:jc w:val="right"/>
        <w:outlineLvl w:val="0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numPr>
          <w:ilvl w:val="0"/>
          <w:numId w:val="0"/>
        </w:numPr>
        <w:spacing w:before="280" w:after="0"/>
        <w:jc w:val="right"/>
        <w:outlineLvl w:val="0"/>
        <w:rPr>
          <w:szCs w:val="20"/>
          <w:rFonts w:ascii="Calibri" w:hAnsi="Calibri" w:eastAsia="Times New Roman" w:cs="Calibri"/>
          <w:lang w:eastAsia="ru-RU"/>
        </w:rPr>
      </w:pPr>
      <w:r>
        <w:rPr/>
        <w:t>Приложение N 4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к приказу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Государственного комитета Псковской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области по тарифам и энергетике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от 19 декабря 2018 г. N 240-в</w:t>
      </w:r>
      <w:r/>
    </w:p>
    <w:p>
      <w:pPr>
        <w:pStyle w:val="ConsPlusNormal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bookmarkStart w:id="0" w:name="P512"/>
      <w:bookmarkEnd w:id="0"/>
      <w:r>
        <w:rPr/>
        <w:t>ЛЬГОТНЫЕ ТАРИФЫ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НА ГОРЯЧУЮ ВОДУ (ГОРЯЧЕЕ ВОДОСНАБЖЕНИЕ) С ИСПОЛЬЗОВАНИЕМ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ЗАКРЫТОЙ СИСТЕМЫ ГОРЯЧЕГО ВОДОСНАБЖЕНИЯ ПО КАТЕГОРИИ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"НАСЕЛЕНИЕ И ПРИРАВНЕННЫЕ К НЕМУ КАТЕГОРИИ ПОТРЕБИТЕЛЕЙ: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УПРАВЛЯЮЩИЕ ОРГАНИЗАЦИИ, ТОВАРИЩЕСТВА СОБСТВЕННИКОВ ЖИЛЬЯ,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ЖИЛИЩНЫЕ КООПЕРАТИВЫ И ИНЫЕ СПЕЦИАЛИЗИРОВАННЫЕ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ПОТРЕБИТЕЛЬСКИЕ КООПЕРАТИВЫ ПРИ ЗАКЛЮЧЕНИИ ДОГОВОРОВ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СНАБЖЕНИЯ КОММУНАЛЬНЫМИ РЕСУРСАМИ ДЛЯ ЦЕЛЕЙ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ОКАЗАНИЯ КОММУНАЛЬНЫХ УСЛУГ НАСЕЛЕНИЮ" &lt;*&gt;</w:t>
      </w:r>
      <w:r/>
    </w:p>
    <w:p>
      <w:pPr>
        <w:pStyle w:val="Normal"/>
        <w:spacing w:before="0" w:after="1"/>
        <w:rPr/>
      </w:pPr>
      <w:r>
        <w:rPr/>
      </w:r>
      <w:r/>
    </w:p>
    <w:tbl>
      <w:tblPr>
        <w:tblW w:w="5000" w:type="pct"/>
        <w:jc w:val="left"/>
        <w:tblInd w:w="-1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3"/>
        <w:gridCol w:w="9068"/>
        <w:gridCol w:w="114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  <w:r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rStyle w:val="Style14"/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тарифам и энергетике Псковской области</w:t>
            </w:r>
            <w:r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20.12.2021 N 277-в)</w:t>
            </w:r>
            <w:r/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</w:tr>
    </w:tbl>
    <w:p>
      <w:pPr>
        <w:pStyle w:val="ConsPlusNormal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tbl>
      <w:tblPr>
        <w:tblW w:w="904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2"/>
        <w:gridCol w:w="3117"/>
        <w:gridCol w:w="1532"/>
        <w:gridCol w:w="1829"/>
        <w:gridCol w:w="1759"/>
      </w:tblGrid>
      <w:tr>
        <w:trPr/>
        <w:tc>
          <w:tcPr>
            <w:tcW w:w="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N п/п</w:t>
            </w:r>
            <w:r/>
          </w:p>
        </w:tc>
        <w:tc>
          <w:tcPr>
            <w:tcW w:w="3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Закрытая система горячего водоснабжения</w:t>
            </w:r>
            <w:r/>
          </w:p>
        </w:tc>
        <w:tc>
          <w:tcPr>
            <w:tcW w:w="3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Величина двухкомпонентного тарифа на горячую воду, в том числе</w:t>
            </w:r>
            <w:r/>
          </w:p>
        </w:tc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Дата введения тарифов в действие и дата окончания действия тарифов</w:t>
            </w:r>
            <w:r/>
          </w:p>
        </w:tc>
      </w:tr>
      <w:tr>
        <w:trPr/>
        <w:tc>
          <w:tcPr>
            <w:tcW w:w="8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компонент на тепловую энергию, руб./Гкал</w:t>
            </w:r>
            <w:r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</w:pPr>
            <w:r>
              <w:rPr/>
              <w:t>компонент на холодную воду, руб./м</w:t>
            </w:r>
            <w:r>
              <w:rPr>
                <w:vertAlign w:val="superscript"/>
              </w:rPr>
              <w:t>3</w:t>
            </w:r>
            <w:r/>
          </w:p>
        </w:tc>
        <w:tc>
          <w:tcPr>
            <w:tcW w:w="17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</w:tr>
      <w:tr>
        <w:trPr/>
        <w:tc>
          <w:tcPr>
            <w:tcW w:w="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</w:t>
            </w:r>
            <w:r/>
          </w:p>
        </w:tc>
        <w:tc>
          <w:tcPr>
            <w:tcW w:w="8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Муниципальное предприятие г. Пскова "Псковские тепловые сети" г. Псков</w:t>
            </w:r>
            <w:r/>
          </w:p>
        </w:tc>
      </w:tr>
      <w:tr>
        <w:trPr/>
        <w:tc>
          <w:tcPr>
            <w:tcW w:w="812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  <w:t>Все закрытые системы горячего водоснабжения</w:t>
            </w:r>
            <w:r/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1551,19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26,19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с 01.01.2019 по 30.06.2019</w:t>
            </w:r>
            <w:r/>
          </w:p>
        </w:tc>
      </w:tr>
      <w:tr>
        <w:trPr/>
        <w:tc>
          <w:tcPr>
            <w:tcW w:w="812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1582,21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26,71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с 01.07.2019 по 31.12.2019</w:t>
            </w:r>
            <w:r/>
          </w:p>
        </w:tc>
      </w:tr>
      <w:tr>
        <w:trPr/>
        <w:tc>
          <w:tcPr>
            <w:tcW w:w="812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1582,21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26,71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с 01.01.2020 по 30.06.2020</w:t>
            </w:r>
            <w:r/>
          </w:p>
        </w:tc>
      </w:tr>
      <w:tr>
        <w:trPr/>
        <w:tc>
          <w:tcPr>
            <w:tcW w:w="812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1645,50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27,71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с 01.07.2020 по 31.12.2020</w:t>
            </w:r>
            <w:r/>
          </w:p>
        </w:tc>
      </w:tr>
      <w:tr>
        <w:trPr/>
        <w:tc>
          <w:tcPr>
            <w:tcW w:w="812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  <w:t>С изолированными стояками, с полотенцесушителями и без полотенцесушителей, с неизолированными стояками без полотенцесушителей</w:t>
            </w:r>
            <w:r/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1645,50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27,71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с 01.01.2021 по 30.06.2021</w:t>
            </w:r>
            <w:r/>
          </w:p>
        </w:tc>
      </w:tr>
      <w:tr>
        <w:trPr/>
        <w:tc>
          <w:tcPr>
            <w:tcW w:w="812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  <w:t>С неизолированными стояками, с полотенцесушителями</w:t>
            </w:r>
            <w:r/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1416,38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27,71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7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</w:tr>
      <w:tr>
        <w:trPr/>
        <w:tc>
          <w:tcPr>
            <w:tcW w:w="812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  <w:t>С изолированными стояками, с полотенцесушителями и без полотенцесушителей, с неизолированными стояками без полотенцесушителей</w:t>
            </w:r>
            <w:r/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1701,45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28,55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с 01.07.2021 по 31.12.2021</w:t>
            </w:r>
            <w:r/>
          </w:p>
        </w:tc>
      </w:tr>
      <w:tr>
        <w:trPr/>
        <w:tc>
          <w:tcPr>
            <w:tcW w:w="812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  <w:t>С неизолированными стояками, с полотенцесушителями</w:t>
            </w:r>
            <w:r/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1464,54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28,55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7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</w:tr>
      <w:tr>
        <w:trPr/>
        <w:tc>
          <w:tcPr>
            <w:tcW w:w="81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</w:r>
            <w:r/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  <w:t>С изолированными стояками, с полотенцесушителями и без полотенцесушителей, с неизолированными стояками без полотенцесушителей</w:t>
            </w:r>
            <w:r/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1701,45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28,55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с 01.01.2022 по 30.06.2022</w:t>
            </w:r>
            <w:r/>
          </w:p>
        </w:tc>
      </w:tr>
      <w:tr>
        <w:trPr/>
        <w:tc>
          <w:tcPr>
            <w:tcW w:w="81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  <w:t>С неизолированными стояками, с полотенцесушителями</w:t>
            </w:r>
            <w:r/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1464,54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28,55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7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</w:tr>
      <w:tr>
        <w:trPr/>
        <w:tc>
          <w:tcPr>
            <w:tcW w:w="81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  <w:t>С изолированными стояками, с полотенцесушителями и без полотенцесушителей, с неизолированными стояками без полотенцесушителей</w:t>
            </w:r>
            <w:r/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1752,49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29,54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с 01.07.2022 по 31.12.2022</w:t>
            </w:r>
            <w:r/>
          </w:p>
        </w:tc>
      </w:tr>
      <w:tr>
        <w:trPr/>
        <w:tc>
          <w:tcPr>
            <w:tcW w:w="81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  <w:t>С неизолированными стояками, с полотенцесушителями</w:t>
            </w:r>
            <w:r/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1523,12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29,54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7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</w:tr>
      <w:tr>
        <w:trPr/>
        <w:tc>
          <w:tcPr>
            <w:tcW w:w="81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  <w:t>С изолированными стояками, с полотенцесушителями и без полотенцесушителей, с неизолированными стояками без полотенцесушителей</w:t>
            </w:r>
            <w:r/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1779,78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29,88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с 01.01.2023 по 30.06.2023</w:t>
            </w:r>
            <w:r/>
          </w:p>
        </w:tc>
      </w:tr>
      <w:tr>
        <w:trPr/>
        <w:tc>
          <w:tcPr>
            <w:tcW w:w="81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  <w:t>С неизолированными стояками, с полотенцесушителями</w:t>
            </w:r>
            <w:r/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1531,96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29,88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7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</w:tr>
      <w:tr>
        <w:trPr/>
        <w:tc>
          <w:tcPr>
            <w:tcW w:w="81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  <w:t>С изолированными стояками, с полотенцесушителями и без полотенцесушителей, с неизолированными стояками без полотенцесушителей</w:t>
            </w:r>
            <w:r/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1850,97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31,08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с 01.07.2023 по 31.12.2023</w:t>
            </w:r>
            <w:r/>
          </w:p>
        </w:tc>
      </w:tr>
      <w:tr>
        <w:trPr/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</w:r>
            <w:r/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  <w:t>С неизолированными стояками, с полотенцесушителями</w:t>
            </w:r>
            <w:r/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1593,24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31,08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17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</w:tr>
    </w:tbl>
    <w:p>
      <w:pPr>
        <w:pStyle w:val="ConsPlusNormal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numPr>
          <w:ilvl w:val="0"/>
          <w:numId w:val="0"/>
        </w:numPr>
        <w:jc w:val="right"/>
        <w:outlineLvl w:val="0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numPr>
          <w:ilvl w:val="0"/>
          <w:numId w:val="0"/>
        </w:numPr>
        <w:jc w:val="right"/>
        <w:outlineLvl w:val="0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numPr>
          <w:ilvl w:val="0"/>
          <w:numId w:val="0"/>
        </w:numPr>
        <w:jc w:val="right"/>
        <w:outlineLvl w:val="0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numPr>
          <w:ilvl w:val="0"/>
          <w:numId w:val="0"/>
        </w:numPr>
        <w:jc w:val="right"/>
        <w:outlineLvl w:val="0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numPr>
          <w:ilvl w:val="0"/>
          <w:numId w:val="0"/>
        </w:numPr>
        <w:jc w:val="right"/>
        <w:outlineLvl w:val="0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numPr>
          <w:ilvl w:val="0"/>
          <w:numId w:val="0"/>
        </w:numPr>
        <w:jc w:val="right"/>
        <w:outlineLvl w:val="0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numPr>
          <w:ilvl w:val="0"/>
          <w:numId w:val="0"/>
        </w:numPr>
        <w:jc w:val="right"/>
        <w:outlineLvl w:val="0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numPr>
          <w:ilvl w:val="0"/>
          <w:numId w:val="0"/>
        </w:numPr>
        <w:jc w:val="right"/>
        <w:outlineLvl w:val="0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numPr>
          <w:ilvl w:val="0"/>
          <w:numId w:val="0"/>
        </w:numPr>
        <w:jc w:val="right"/>
        <w:outlineLvl w:val="0"/>
        <w:rPr>
          <w:szCs w:val="20"/>
          <w:rFonts w:ascii="Calibri" w:hAnsi="Calibri" w:eastAsia="Times New Roman" w:cs="Calibri"/>
          <w:lang w:eastAsia="ru-RU"/>
        </w:rPr>
      </w:pPr>
      <w:r>
        <w:rPr/>
        <w:t>Приложение N 5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к приказу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Государственного комитета Псковской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области по тарифам и энергетике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от 19 декабря 2018 г. N 240-в</w:t>
      </w:r>
      <w:r/>
    </w:p>
    <w:p>
      <w:pPr>
        <w:pStyle w:val="ConsPlusNormal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ЛЬГОТНЫЕ ТАРИФЫ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НА ТЕПЛОВУЮ ЭНЕРГИЮ, ПОСТАВЛЯЕМУЮ ДЛЯ ПРИГОТОВЛЕНИЯ ГОРЯЧЕЙ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ВОДЫ В НЕЦЕНТРАЛИЗОВАННЫХ СИСТЕМАХ ГОРЯЧЕГО ВОДОСНАБЖЕНИЯ,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В ТОМ ЧИСЛЕ В ИНДИВИДУАЛЬНЫХ ТЕПЛОВЫХ ПУНКТАХ, НАСЕЛЕНИЮ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И ПРИРАВНЕННЫМ К НЕМУ КАТЕГОРИЯМ ПОТРЕБИТЕЛЕЙ: УПРАВЛЯЮЩИМ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ОРГАНИЗАЦИЯМ, ТОВАРИЩЕСТВАМ СОБСТВЕННИКОВ ЖИЛЬЯ, ЖИЛИЩНЫМ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КООПЕРАТИВАМ И ИНЫМ СПЕЦИАЛИЗИРОВАННЫМ ПОТРЕБИТЕЛЬСКИМ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КООПЕРАТИВАМ ПРИ ЗАКЛЮЧЕНИИ ДОГОВОРОВ СНАБЖЕНИЯ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КОММУНАЛЬНЫМИ РЕСУРСАМИ ДЛЯ ЦЕЛЕЙ ОКАЗАНИЯ</w:t>
      </w:r>
      <w:r/>
    </w:p>
    <w:p>
      <w:pPr>
        <w:pStyle w:val="ConsPlusTitle"/>
        <w:jc w:val="center"/>
      </w:pPr>
      <w:r>
        <w:rPr/>
        <w:t xml:space="preserve">КОММУНАЛЬНЫХ УСЛУГ НАСЕЛЕНИЮ </w:t>
      </w:r>
      <w:hyperlink w:anchor="P650">
        <w:r>
          <w:rPr>
            <w:rStyle w:val="Style14"/>
            <w:color w:val="0000FF"/>
          </w:rPr>
          <w:t>&lt;*&gt;</w:t>
        </w:r>
      </w:hyperlink>
      <w:r/>
    </w:p>
    <w:tbl>
      <w:tblPr>
        <w:tblW w:w="5000" w:type="pct"/>
        <w:jc w:val="left"/>
        <w:tblInd w:w="-1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3"/>
        <w:gridCol w:w="9068"/>
        <w:gridCol w:w="114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  <w:r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5">
              <w:r>
                <w:rPr>
                  <w:rStyle w:val="Style14"/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тарифам и энергетике Псковской области</w:t>
            </w:r>
            <w:r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18.12.2020 N 287-в;</w:t>
            </w:r>
            <w:r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6">
              <w:r>
                <w:rPr>
                  <w:rStyle w:val="Style14"/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тарифам и энергетике Псковской области</w:t>
            </w:r>
            <w:r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20.12.2021 N 277-в)</w:t>
            </w:r>
            <w:r/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</w:tr>
    </w:tbl>
    <w:p>
      <w:pPr>
        <w:pStyle w:val="ConsPlusNormal"/>
        <w:spacing w:before="220" w:after="0"/>
        <w:ind w:firstLine="540"/>
        <w:jc w:val="both"/>
      </w:pPr>
      <w:bookmarkStart w:id="1" w:name="P650"/>
      <w:bookmarkEnd w:id="1"/>
      <w:r>
        <w:rPr/>
        <w:t xml:space="preserve">&lt;*&gt; Выделяется в целях реализации </w:t>
      </w:r>
      <w:hyperlink r:id="rId17">
        <w:r>
          <w:rPr>
            <w:rStyle w:val="Style14"/>
            <w:color w:val="0000FF"/>
          </w:rPr>
          <w:t>пункта 6 статьи 168</w:t>
        </w:r>
      </w:hyperlink>
      <w:r>
        <w:rPr/>
        <w:t xml:space="preserve"> Налогового кодекса Российской Федерации (часть вторая).</w:t>
      </w:r>
      <w:r/>
    </w:p>
    <w:p>
      <w:pPr>
        <w:pStyle w:val="ConsPlusNormal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tbl>
      <w:tblPr>
        <w:tblW w:w="906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1"/>
        <w:gridCol w:w="3152"/>
        <w:gridCol w:w="3004"/>
        <w:gridCol w:w="2126"/>
      </w:tblGrid>
      <w:tr>
        <w:trPr/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N п/п</w:t>
            </w:r>
            <w:r/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Закрытая система горячего водоснабжения</w:t>
            </w:r>
            <w:r/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Тариф на тепловую энергию для оказания услуги по ГВС в жилых домах, оборудованных ИТП, руб./Гкал</w:t>
            </w:r>
            <w:r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Дата введения тарифов в действие и дата окончания действия тарифов</w:t>
            </w:r>
            <w:r/>
          </w:p>
        </w:tc>
      </w:tr>
      <w:tr>
        <w:trPr/>
        <w:tc>
          <w:tcPr>
            <w:tcW w:w="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</w:t>
            </w:r>
            <w:r/>
          </w:p>
        </w:tc>
        <w:tc>
          <w:tcPr>
            <w:tcW w:w="8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Муниципальное предприятие г. Пскова "Псковские тепловые сети" г. Псков</w:t>
            </w:r>
            <w:r/>
          </w:p>
        </w:tc>
      </w:tr>
      <w:tr>
        <w:trPr/>
        <w:tc>
          <w:tcPr>
            <w:tcW w:w="7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  <w:t>С изолированными стояками, с полотенцесушителями и без полотенцесушителей, с неизолированными стояками без полотенцесушителей</w:t>
            </w:r>
            <w:r/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1962,00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с 01.01.2022 по 30.06.2022</w:t>
            </w:r>
            <w:r/>
          </w:p>
        </w:tc>
      </w:tr>
      <w:tr>
        <w:trPr/>
        <w:tc>
          <w:tcPr>
            <w:tcW w:w="7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  <w:t>С неизолированными стояками, с полотенцесушителями</w:t>
            </w:r>
            <w:r/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1688,81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</w:tr>
      <w:tr>
        <w:trPr/>
        <w:tc>
          <w:tcPr>
            <w:tcW w:w="7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  <w:t>С изолированными стояками, с полотенцесушителями и без полотенцесушителей, с неизолированными стояками без полотенцесушителей</w:t>
            </w:r>
            <w:r/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2020,86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с 01.07.2022 по 31.12.2022</w:t>
            </w:r>
            <w:r/>
          </w:p>
        </w:tc>
      </w:tr>
      <w:tr>
        <w:trPr/>
        <w:tc>
          <w:tcPr>
            <w:tcW w:w="7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</w:pPr>
            <w:r>
              <w:rPr/>
              <w:t>С неизолированными стояками, с полотенцесушителями</w:t>
            </w:r>
            <w:r/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1756,36</w:t>
            </w:r>
            <w:r/>
          </w:p>
          <w:p>
            <w:pPr>
              <w:pStyle w:val="ConsPlusNormal"/>
              <w:jc w:val="center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(с НДС)</w:t>
            </w:r>
            <w:r/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  <w:r/>
          </w:p>
        </w:tc>
      </w:tr>
    </w:tbl>
    <w:p>
      <w:pPr>
        <w:pStyle w:val="ConsPlusNormal"/>
        <w:jc w:val="both"/>
      </w:pPr>
      <w:r>
        <w:rPr/>
        <w:t xml:space="preserve">(в ред. </w:t>
      </w:r>
      <w:hyperlink r:id="rId18">
        <w:r>
          <w:rPr>
            <w:rStyle w:val="Style14"/>
            <w:color w:val="0000FF"/>
          </w:rPr>
          <w:t>приказа</w:t>
        </w:r>
      </w:hyperlink>
      <w:r>
        <w:rPr/>
        <w:t xml:space="preserve"> Комитета по тарифам и энергетике Псковской области от 20.12.2021 N 277-в)</w:t>
      </w:r>
      <w:r/>
    </w:p>
    <w:p>
      <w:pPr>
        <w:pStyle w:val="ConsPlusNormal"/>
        <w:ind w:hanging="0"/>
        <w:jc w:val="both"/>
      </w:pPr>
      <w:r>
        <w:rPr/>
        <w:t xml:space="preserve">Примечание: </w:t>
      </w:r>
      <w:hyperlink r:id="rId19">
        <w:r>
          <w:rPr>
            <w:rStyle w:val="Style14"/>
            <w:color w:val="0000FF"/>
          </w:rPr>
          <w:t>Закон</w:t>
        </w:r>
      </w:hyperlink>
      <w:r>
        <w:rPr/>
        <w:t xml:space="preserve"> области от 07.11.2014 N 1450-ОЗ "О льготных тарифах на тепловую энергию (мощность), теплоноситель, водоснабжение, водоотведение на территории Псковской области".</w:t>
      </w:r>
      <w:r/>
    </w:p>
    <w:p>
      <w:pPr>
        <w:pStyle w:val="ConsPlusNormal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sectPr>
      <w:type w:val="nextPage"/>
      <w:pgSz w:w="11906" w:h="16838"/>
      <w:pgMar w:left="1701" w:right="850" w:header="0" w:top="567" w:footer="0" w:bottom="56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ConsPlusNormal" w:customStyle="1">
    <w:name w:val="ConsPlusNormal"/>
    <w:rsid w:val="0040418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Nonformat" w:customStyle="1">
    <w:name w:val="ConsPlusNonformat"/>
    <w:rsid w:val="0040418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rsid w:val="0040418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eastAsia="ru-RU" w:val="ru-RU" w:bidi="ar-SA"/>
    </w:rPr>
  </w:style>
  <w:style w:type="paragraph" w:styleId="ConsPlusCell" w:customStyle="1">
    <w:name w:val="ConsPlusCell"/>
    <w:rsid w:val="0040418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DocList" w:customStyle="1">
    <w:name w:val="ConsPlusDocList"/>
    <w:rsid w:val="0040418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TitlePage" w:customStyle="1">
    <w:name w:val="ConsPlusTitlePage"/>
    <w:rsid w:val="0040418a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paragraph" w:styleId="ConsPlusJurTerm" w:customStyle="1">
    <w:name w:val="ConsPlusJurTerm"/>
    <w:rsid w:val="0040418a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6"/>
      <w:szCs w:val="20"/>
      <w:lang w:eastAsia="ru-RU" w:val="ru-RU" w:bidi="ar-SA"/>
    </w:rPr>
  </w:style>
  <w:style w:type="paragraph" w:styleId="ConsPlusTextList" w:customStyle="1">
    <w:name w:val="ConsPlusTextList"/>
    <w:rsid w:val="0040418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C76C9CA09FD5C7C1B520C4727D15DB4D527A838892ADA93116A94B471DCFA27F7F2AA09E35C3086C73B902F32F246AED1843175A08A147EA50F99BBX2K" TargetMode="External"/><Relationship Id="rId3" Type="http://schemas.openxmlformats.org/officeDocument/2006/relationships/hyperlink" Target="consultantplus://offline/ref=CC76C9CA09FD5C7C1B520C4727D15DB4D527A8388920DC99156A94B471DCFA27F7F2AA09E35C3086C73B902F32F246AED1843175A08A147EA50F99BBX2K" TargetMode="External"/><Relationship Id="rId4" Type="http://schemas.openxmlformats.org/officeDocument/2006/relationships/hyperlink" Target="consultantplus://offline/ref=CC76C9CA09FD5C7C1B520C4727D15DB4D527A838862CDE9F146A94B471DCFA27F7F2AA09E35C3086C73B902F32F246AED1843175A08A147EA50F99BBX2K" TargetMode="External"/><Relationship Id="rId5" Type="http://schemas.openxmlformats.org/officeDocument/2006/relationships/hyperlink" Target="consultantplus://offline/ref=CC76C9CA09FD5C7C1B52124A31BD00BCD02DF037892ED5CC4C35CFE926D5F070B0BDF34BA7513086C230C47B7DF31AEA86973171A0881262BAX5K" TargetMode="External"/><Relationship Id="rId6" Type="http://schemas.openxmlformats.org/officeDocument/2006/relationships/hyperlink" Target="consultantplus://offline/ref=CC76C9CA09FD5C7C1B52124A31BD00BCD02DF1368C2AD5CC4C35CFE926D5F070A2BDAB47A7532F86C125922A3BBAX4K" TargetMode="External"/><Relationship Id="rId7" Type="http://schemas.openxmlformats.org/officeDocument/2006/relationships/hyperlink" Target="consultantplus://offline/ref=CC76C9CA09FD5C7C1B52124A31BD00BCD02CF4378F2AD5CC4C35CFE926D5F070A2BDAB47A7532F86C125922A3BBAX4K" TargetMode="External"/><Relationship Id="rId8" Type="http://schemas.openxmlformats.org/officeDocument/2006/relationships/hyperlink" Target="consultantplus://offline/ref=CC76C9CA09FD5C7C1B52124A31BD00BCD02DF134882ED5CC4C35CFE926D5F070A2BDAB47A7532F86C125922A3BBAX4K" TargetMode="External"/><Relationship Id="rId9" Type="http://schemas.openxmlformats.org/officeDocument/2006/relationships/hyperlink" Target="consultantplus://offline/ref=CC76C9CA09FD5C7C1B520C4727D15DB4D527A8388A2EDE99126A94B471DCFA27F7F2AA09E35C3086C73B912B32F246AED1843175A08A147EA50F99BBX2K" TargetMode="External"/><Relationship Id="rId10" Type="http://schemas.openxmlformats.org/officeDocument/2006/relationships/hyperlink" Target="consultantplus://offline/ref=CC76C9CA09FD5C7C1B520C4727D15DB4D527A838862FDC92156A94B471DCFA27F7F2AA09E35C3086C739922232F246AED1843175A08A147EA50F99BBX2K" TargetMode="External"/><Relationship Id="rId11" Type="http://schemas.openxmlformats.org/officeDocument/2006/relationships/hyperlink" Target="consultantplus://offline/ref=CC76C9CA09FD5C7C1B520C4727D15DB4D527A8388821DF9B116A94B471DCFA27F7F2AA1BE3043C86C525902C27A417E8B8X6K" TargetMode="External"/><Relationship Id="rId12" Type="http://schemas.openxmlformats.org/officeDocument/2006/relationships/hyperlink" Target="consultantplus://offline/ref=CC76C9CA09FD5C7C1B520C4727D15DB4D527A838862DD892136A94B471DCFA27F7F2AA1BE3043C86C525902C27A417E8B8X6K" TargetMode="External"/><Relationship Id="rId13" Type="http://schemas.openxmlformats.org/officeDocument/2006/relationships/hyperlink" Target="consultantplus://offline/ref=CC76C9CA09FD5C7C1B520C4727D15DB4D527A838862DDC9C156A94B471DCFA27F7F2AA1BE3043C86C525902C27A417E8B8X6K" TargetMode="External"/><Relationship Id="rId14" Type="http://schemas.openxmlformats.org/officeDocument/2006/relationships/hyperlink" Target="consultantplus://offline/ref=CC76C9CA09FD5C7C1B520C4727D15DB4D527A838862CDE9F146A94B471DCFA27F7F2AA09E35C3086C73B972B32F246AED1843175A08A147EA50F99BBX2K" TargetMode="External"/><Relationship Id="rId15" Type="http://schemas.openxmlformats.org/officeDocument/2006/relationships/hyperlink" Target="consultantplus://offline/ref=CC76C9CA09FD5C7C1B520C4727D15DB4D527A8388920DC99156A94B471DCFA27F7F2AA09E35C3086C73A932932F246AED1843175A08A147EA50F99BBX2K" TargetMode="External"/><Relationship Id="rId16" Type="http://schemas.openxmlformats.org/officeDocument/2006/relationships/hyperlink" Target="consultantplus://offline/ref=CC76C9CA09FD5C7C1B520C4727D15DB4D527A838862CDE9F146A94B471DCFA27F7F2AA09E35C3086C73A932D32F246AED1843175A08A147EA50F99BBX2K" TargetMode="External"/><Relationship Id="rId17" Type="http://schemas.openxmlformats.org/officeDocument/2006/relationships/hyperlink" Target="consultantplus://offline/ref=CC76C9CA09FD5C7C1B52124A31BD00BCD02DF13D892ED5CC4C35CFE926D5F070B0BDF34BA3573183CC6FC16E6CAB17E89A893769BC8A10B6X2K" TargetMode="External"/><Relationship Id="rId18" Type="http://schemas.openxmlformats.org/officeDocument/2006/relationships/hyperlink" Target="consultantplus://offline/ref=CC76C9CA09FD5C7C1B520C4727D15DB4D527A838862CDE9F146A94B471DCFA27F7F2AA09E35C3086C73A932D32F246AED1843175A08A147EA50F99BBX2K" TargetMode="External"/><Relationship Id="rId19" Type="http://schemas.openxmlformats.org/officeDocument/2006/relationships/hyperlink" Target="consultantplus://offline/ref=CC76C9CA09FD5C7C1B520C4727D15DB4D527A8388A2EDE99126A94B471DCFA27F7F2AA1BE3043C86C525902C27A417E8B8X6K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LibreOffice/4.3.4.1$Windows_x86 LibreOffice_project/bc356b2f991740509f321d70e4512a6a54c5f243</Application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2022-06-02T10:22:00Z</dcterms:created>
  <dc:creator>ЦыпкинаНА</dc:creator>
  <dc:language>ru-RU</dc:language>
  <dcterms:modified xsi:type="dcterms:W3CDTF">2022-06-02T13:46:28Z</dcterms:modified>
  <cp:revision>3</cp:revision>
</cp:coreProperties>
</file>